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48" w:rsidRDefault="00EC5D4F" w:rsidP="00EC5D4F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Komunikat</w:t>
      </w:r>
    </w:p>
    <w:p w:rsidR="005D4667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 posiedzenia</w:t>
      </w:r>
    </w:p>
    <w:p w:rsidR="002B40D4" w:rsidRDefault="00CC0448" w:rsidP="002B40D4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Kujawsko – Pomorskiej</w:t>
      </w:r>
    </w:p>
    <w:p w:rsidR="00CC0448" w:rsidRDefault="00CC0448" w:rsidP="002B40D4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Rady</w:t>
      </w:r>
      <w:r w:rsidR="002B40D4">
        <w:rPr>
          <w:rFonts w:ascii="Garamond" w:hAnsi="Garamond" w:cs="Arial"/>
          <w:b/>
          <w:sz w:val="24"/>
          <w:szCs w:val="24"/>
        </w:rPr>
        <w:t xml:space="preserve"> Terenowej</w:t>
      </w: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ds. Społecznej Readaptacji i Pomocy Skazanym</w:t>
      </w:r>
    </w:p>
    <w:p w:rsidR="00CC0448" w:rsidRDefault="005D4667" w:rsidP="002B40D4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w dniu </w:t>
      </w:r>
      <w:r w:rsidR="00693F98">
        <w:rPr>
          <w:rFonts w:ascii="Garamond" w:hAnsi="Garamond" w:cs="Arial"/>
          <w:b/>
          <w:sz w:val="24"/>
          <w:szCs w:val="24"/>
        </w:rPr>
        <w:t>15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693F98">
        <w:rPr>
          <w:rFonts w:ascii="Garamond" w:hAnsi="Garamond" w:cs="Arial"/>
          <w:b/>
          <w:sz w:val="24"/>
          <w:szCs w:val="24"/>
        </w:rPr>
        <w:t>lutego</w:t>
      </w:r>
      <w:r w:rsidR="00CC0448">
        <w:rPr>
          <w:rFonts w:ascii="Garamond" w:hAnsi="Garamond" w:cs="Arial"/>
          <w:b/>
          <w:sz w:val="24"/>
          <w:szCs w:val="24"/>
        </w:rPr>
        <w:t xml:space="preserve"> 202</w:t>
      </w:r>
      <w:r w:rsidR="00693F98">
        <w:rPr>
          <w:rFonts w:ascii="Garamond" w:hAnsi="Garamond" w:cs="Arial"/>
          <w:b/>
          <w:sz w:val="24"/>
          <w:szCs w:val="24"/>
        </w:rPr>
        <w:t>3</w:t>
      </w:r>
      <w:r w:rsidR="00CC0448">
        <w:rPr>
          <w:rFonts w:ascii="Garamond" w:hAnsi="Garamond" w:cs="Arial"/>
          <w:b/>
          <w:sz w:val="24"/>
          <w:szCs w:val="24"/>
        </w:rPr>
        <w:t xml:space="preserve"> r.</w:t>
      </w: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</w:p>
    <w:p w:rsidR="00693F98" w:rsidRPr="00FE4E8B" w:rsidRDefault="005D4667" w:rsidP="00693F98">
      <w:pPr>
        <w:spacing w:line="360" w:lineRule="auto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693F98">
        <w:rPr>
          <w:rFonts w:ascii="Garamond" w:hAnsi="Garamond" w:cs="Arial"/>
          <w:sz w:val="24"/>
          <w:szCs w:val="24"/>
        </w:rPr>
        <w:t xml:space="preserve">W dniu 15 lutego 2023 r. w sali konferencyjnej Kujawsko – Pomirskiego Urzędu Wojewódzkiego  odbyło się posiedzenie  </w:t>
      </w:r>
      <w:bookmarkStart w:id="0" w:name="_Hlk123636601"/>
      <w:r w:rsidR="00693F98">
        <w:rPr>
          <w:rFonts w:ascii="Garamond" w:hAnsi="Garamond" w:cs="Arial"/>
          <w:sz w:val="24"/>
          <w:szCs w:val="24"/>
        </w:rPr>
        <w:t xml:space="preserve">Kujawsko – Pomorskiej Rady </w:t>
      </w:r>
      <w:r w:rsidR="00693F98" w:rsidRPr="002B40D4">
        <w:rPr>
          <w:rFonts w:ascii="Garamond" w:hAnsi="Garamond" w:cs="Arial"/>
          <w:sz w:val="24"/>
          <w:szCs w:val="24"/>
        </w:rPr>
        <w:t>Terenowej</w:t>
      </w:r>
      <w:r w:rsidR="00693F98">
        <w:rPr>
          <w:rFonts w:ascii="Garamond" w:hAnsi="Garamond" w:cs="Arial"/>
          <w:sz w:val="24"/>
          <w:szCs w:val="24"/>
        </w:rPr>
        <w:t xml:space="preserve"> ds. Społecznej Readaptacji i Pomocy Skazanym. Posiedzenie połączono ze szkoleniem pt.  </w:t>
      </w:r>
      <w:bookmarkEnd w:id="0"/>
      <w:r w:rsidR="00693F98" w:rsidRPr="00FE4E8B">
        <w:rPr>
          <w:rFonts w:ascii="Garamond" w:hAnsi="Garamond" w:cs="Arial"/>
          <w:sz w:val="24"/>
          <w:szCs w:val="24"/>
        </w:rPr>
        <w:t xml:space="preserve">„Problematyka zmian </w:t>
      </w:r>
    </w:p>
    <w:p w:rsidR="00693F98" w:rsidRPr="00693F98" w:rsidRDefault="00693F98" w:rsidP="00693F98">
      <w:pPr>
        <w:spacing w:line="360" w:lineRule="auto"/>
        <w:jc w:val="both"/>
        <w:outlineLvl w:val="0"/>
        <w:rPr>
          <w:rFonts w:ascii="Garamond" w:hAnsi="Garamond" w:cs="Arial"/>
          <w:sz w:val="24"/>
          <w:szCs w:val="24"/>
        </w:rPr>
      </w:pPr>
      <w:r w:rsidRPr="00FE4E8B">
        <w:rPr>
          <w:rFonts w:ascii="Garamond" w:hAnsi="Garamond" w:cs="Arial"/>
          <w:sz w:val="24"/>
          <w:szCs w:val="24"/>
        </w:rPr>
        <w:t>w przepisach prawa karnego i prawa karnego wykonawczego</w:t>
      </w:r>
      <w:r>
        <w:rPr>
          <w:rFonts w:ascii="Garamond" w:hAnsi="Garamond" w:cs="Arial"/>
          <w:sz w:val="24"/>
          <w:szCs w:val="24"/>
        </w:rPr>
        <w:t>”.</w:t>
      </w:r>
      <w:r>
        <w:rPr>
          <w:rFonts w:ascii="Garamond" w:hAnsi="Garamond" w:cs="Arial"/>
          <w:sz w:val="24"/>
        </w:rPr>
        <w:t xml:space="preserve"> </w:t>
      </w:r>
    </w:p>
    <w:p w:rsidR="00693F98" w:rsidRDefault="00693F98" w:rsidP="00693F98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</w:rPr>
      </w:pPr>
      <w:r w:rsidRPr="00FE4E8B">
        <w:rPr>
          <w:rFonts w:ascii="Garamond" w:hAnsi="Garamond" w:cs="Arial"/>
          <w:sz w:val="24"/>
        </w:rPr>
        <w:t xml:space="preserve">Posiedzenie Rady zostało objęte Patronatem Honorowym przez Wojewodę Kujawsko – Pomorskiego.  </w:t>
      </w:r>
    </w:p>
    <w:p w:rsidR="00693F98" w:rsidRDefault="00693F98" w:rsidP="00693F98">
      <w:pPr>
        <w:spacing w:line="360" w:lineRule="auto"/>
        <w:ind w:firstLine="708"/>
        <w:jc w:val="both"/>
        <w:outlineLvl w:val="0"/>
        <w:rPr>
          <w:rFonts w:ascii="Garamond" w:hAnsi="Garamond" w:cs="Arial"/>
          <w:color w:val="222A35" w:themeColor="text2" w:themeShade="80"/>
          <w:sz w:val="24"/>
          <w:szCs w:val="24"/>
        </w:rPr>
      </w:pPr>
      <w:r>
        <w:rPr>
          <w:rFonts w:ascii="Garamond" w:hAnsi="Garamond"/>
          <w:sz w:val="24"/>
          <w:szCs w:val="24"/>
        </w:rPr>
        <w:t>W toku posiedzenia wystąpienia wygłosili: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 Pan SSO </w:t>
      </w:r>
      <w:r w:rsidRP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Dariusz </w:t>
      </w:r>
      <w:proofErr w:type="spellStart"/>
      <w:r w:rsidRPr="00FE4E8B">
        <w:rPr>
          <w:rFonts w:ascii="Garamond" w:hAnsi="Garamond" w:cs="Arial"/>
          <w:color w:val="222A35" w:themeColor="text2" w:themeShade="80"/>
          <w:sz w:val="24"/>
          <w:szCs w:val="24"/>
        </w:rPr>
        <w:t>Steppa</w:t>
      </w:r>
      <w:proofErr w:type="spellEnd"/>
      <w:r w:rsidRP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- Przewodniczący V Wydziału Penitencjarnego i Nadzoru na Wykonywaniem Orzeczeń w Sprawach Karnych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 Sądu Okręgowego w Bydgoszczy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 pt. 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„</w:t>
      </w:r>
      <w:r w:rsidRPr="00FE4E8B">
        <w:rPr>
          <w:rFonts w:ascii="Garamond" w:hAnsi="Garamond" w:cs="Arial"/>
          <w:color w:val="222A35" w:themeColor="text2" w:themeShade="80"/>
          <w:sz w:val="24"/>
          <w:szCs w:val="24"/>
        </w:rPr>
        <w:t>Dozór elektroniczny w świetle najnowszych zmian przepisów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”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, a Pan d</w:t>
      </w:r>
      <w:r w:rsidRPr="00FE4E8B">
        <w:rPr>
          <w:rFonts w:ascii="Garamond" w:hAnsi="Garamond" w:cs="Arial"/>
          <w:color w:val="222A35" w:themeColor="text2" w:themeShade="80"/>
          <w:sz w:val="24"/>
          <w:szCs w:val="24"/>
        </w:rPr>
        <w:t>r Dariusz Kuberski - Prokurator Prokuratury Okręgowej w Bydgoszczy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 - 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„</w:t>
      </w:r>
      <w:r w:rsidRPr="00FE4E8B">
        <w:rPr>
          <w:rFonts w:ascii="Garamond" w:hAnsi="Garamond" w:cs="Arial"/>
          <w:color w:val="222A35" w:themeColor="text2" w:themeShade="80"/>
          <w:sz w:val="24"/>
          <w:szCs w:val="24"/>
        </w:rPr>
        <w:t>Wątpliwości interpretacyjne dotyczące stosowania przepisów o systemie dozoru elektronicznego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”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. P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ani </w:t>
      </w:r>
      <w:r w:rsidRP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mjr Zuzanna </w:t>
      </w:r>
      <w:proofErr w:type="spellStart"/>
      <w:r w:rsidRPr="00FE4E8B">
        <w:rPr>
          <w:rFonts w:ascii="Garamond" w:hAnsi="Garamond" w:cs="Arial"/>
          <w:color w:val="222A35" w:themeColor="text2" w:themeShade="80"/>
          <w:sz w:val="24"/>
          <w:szCs w:val="24"/>
        </w:rPr>
        <w:t>Heise</w:t>
      </w:r>
      <w:proofErr w:type="spellEnd"/>
      <w:r w:rsidRP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–</w:t>
      </w:r>
      <w:r w:rsidRP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reprezentująca </w:t>
      </w:r>
      <w:r w:rsidRPr="00FE4E8B">
        <w:rPr>
          <w:rFonts w:ascii="Garamond" w:hAnsi="Garamond" w:cs="Arial"/>
          <w:color w:val="222A35" w:themeColor="text2" w:themeShade="80"/>
          <w:sz w:val="24"/>
          <w:szCs w:val="24"/>
        </w:rPr>
        <w:t>Okręgowy Inspektorat Służby Więziennej w Bydgoszczy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 wygłosiła referat „</w:t>
      </w:r>
      <w:r w:rsidRPr="00FE4E8B">
        <w:rPr>
          <w:rFonts w:ascii="Garamond" w:hAnsi="Garamond" w:cs="Arial"/>
          <w:color w:val="222A35" w:themeColor="text2" w:themeShade="80"/>
          <w:sz w:val="24"/>
          <w:szCs w:val="24"/>
        </w:rPr>
        <w:t>Zadania komisji penitencjarnej po nowelizacji przepisów Kodeksu karnego wykonawczego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” 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, a 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Pan </w:t>
      </w:r>
      <w:r w:rsidRP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Rafał Łukomski - Kurator Okręgowy Sądu Okręgowego w Bydgoszczy 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wygłosił wystąpienie „</w:t>
      </w:r>
      <w:r w:rsidRPr="00FE4E8B">
        <w:rPr>
          <w:rFonts w:ascii="Garamond" w:hAnsi="Garamond" w:cs="Arial"/>
          <w:color w:val="222A35" w:themeColor="text2" w:themeShade="80"/>
          <w:sz w:val="24"/>
          <w:szCs w:val="24"/>
        </w:rPr>
        <w:t>Czynności kuratora sądowego a nowelizacja przepisów Kodeksu karnego i Kodeksu karnego wykonawczego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”.</w:t>
      </w:r>
      <w:r w:rsidRPr="00FE4E8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 </w:t>
      </w:r>
    </w:p>
    <w:p w:rsidR="00693F98" w:rsidRPr="00C84C2D" w:rsidRDefault="00693F98" w:rsidP="00693F98">
      <w:pPr>
        <w:spacing w:line="360" w:lineRule="auto"/>
        <w:ind w:firstLine="708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    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W toku dyskusji, która wywiązała się na zakończenie posiedzenia </w:t>
      </w:r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poruszono kwestię </w:t>
      </w:r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>skutecznoś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>ci</w:t>
      </w:r>
      <w:r w:rsidRPr="006722BB">
        <w:rPr>
          <w:rFonts w:ascii="Garamond" w:hAnsi="Garamond" w:cs="Arial"/>
          <w:color w:val="222A35" w:themeColor="text2" w:themeShade="80"/>
          <w:sz w:val="24"/>
          <w:szCs w:val="24"/>
        </w:rPr>
        <w:t xml:space="preserve"> wykonywania kary pozbawienia wolności w Systemie Dozoru Elektronicznego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 oraz zalety tej formy kary. </w:t>
      </w:r>
    </w:p>
    <w:p w:rsidR="00955BD5" w:rsidRDefault="00955BD5" w:rsidP="00475651">
      <w:pPr>
        <w:spacing w:line="360" w:lineRule="auto"/>
      </w:pPr>
      <w:bookmarkStart w:id="1" w:name="_GoBack"/>
      <w:bookmarkEnd w:id="1"/>
    </w:p>
    <w:sectPr w:rsidR="00955B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C61" w:rsidRDefault="00917C61" w:rsidP="00EF2ADB">
      <w:r>
        <w:separator/>
      </w:r>
    </w:p>
  </w:endnote>
  <w:endnote w:type="continuationSeparator" w:id="0">
    <w:p w:rsidR="00917C61" w:rsidRDefault="00917C61" w:rsidP="00EF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949099"/>
      <w:docPartObj>
        <w:docPartGallery w:val="Page Numbers (Bottom of Page)"/>
        <w:docPartUnique/>
      </w:docPartObj>
    </w:sdtPr>
    <w:sdtEndPr/>
    <w:sdtContent>
      <w:p w:rsidR="00552FE3" w:rsidRPr="00552FE3" w:rsidRDefault="00552FE3" w:rsidP="002F6A27">
        <w:pPr>
          <w:pStyle w:val="Stopka"/>
          <w:rPr>
            <w:i/>
          </w:rPr>
        </w:pPr>
      </w:p>
      <w:p w:rsidR="00552FE3" w:rsidRDefault="00552FE3">
        <w:pPr>
          <w:pStyle w:val="Stopka"/>
          <w:jc w:val="right"/>
        </w:pPr>
        <w:r>
          <w:t xml:space="preserve">  </w:t>
        </w:r>
      </w:p>
    </w:sdtContent>
  </w:sdt>
  <w:p w:rsidR="00552FE3" w:rsidRDefault="00552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C61" w:rsidRDefault="00917C61" w:rsidP="00EF2ADB">
      <w:r>
        <w:separator/>
      </w:r>
    </w:p>
  </w:footnote>
  <w:footnote w:type="continuationSeparator" w:id="0">
    <w:p w:rsidR="00917C61" w:rsidRDefault="00917C61" w:rsidP="00EF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DA8"/>
    <w:multiLevelType w:val="hybridMultilevel"/>
    <w:tmpl w:val="BC689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1889"/>
    <w:multiLevelType w:val="hybridMultilevel"/>
    <w:tmpl w:val="C97E7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28B8"/>
    <w:multiLevelType w:val="hybridMultilevel"/>
    <w:tmpl w:val="A1083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9278A"/>
    <w:multiLevelType w:val="hybridMultilevel"/>
    <w:tmpl w:val="2E1AF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F3FED"/>
    <w:multiLevelType w:val="hybridMultilevel"/>
    <w:tmpl w:val="3112E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323B4"/>
    <w:multiLevelType w:val="hybridMultilevel"/>
    <w:tmpl w:val="AECEA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2264A"/>
    <w:multiLevelType w:val="hybridMultilevel"/>
    <w:tmpl w:val="28DCD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45"/>
    <w:rsid w:val="00032A91"/>
    <w:rsid w:val="000C31A9"/>
    <w:rsid w:val="000F6A07"/>
    <w:rsid w:val="001E18FF"/>
    <w:rsid w:val="002914E9"/>
    <w:rsid w:val="00292BBC"/>
    <w:rsid w:val="002A5CAC"/>
    <w:rsid w:val="002B40D4"/>
    <w:rsid w:val="002F6A27"/>
    <w:rsid w:val="003575DB"/>
    <w:rsid w:val="00444668"/>
    <w:rsid w:val="00475651"/>
    <w:rsid w:val="004B25AD"/>
    <w:rsid w:val="004B5736"/>
    <w:rsid w:val="004D7245"/>
    <w:rsid w:val="00552FE3"/>
    <w:rsid w:val="005D4667"/>
    <w:rsid w:val="005E6D4D"/>
    <w:rsid w:val="00651C71"/>
    <w:rsid w:val="006534AD"/>
    <w:rsid w:val="00693F98"/>
    <w:rsid w:val="006A3235"/>
    <w:rsid w:val="006C06B6"/>
    <w:rsid w:val="00752F56"/>
    <w:rsid w:val="007874B8"/>
    <w:rsid w:val="00824E68"/>
    <w:rsid w:val="0082731F"/>
    <w:rsid w:val="00885A94"/>
    <w:rsid w:val="00917C61"/>
    <w:rsid w:val="00955BD5"/>
    <w:rsid w:val="00996FFD"/>
    <w:rsid w:val="00A33557"/>
    <w:rsid w:val="00B06ED2"/>
    <w:rsid w:val="00BC40CE"/>
    <w:rsid w:val="00BF68B4"/>
    <w:rsid w:val="00C7773C"/>
    <w:rsid w:val="00C84C2D"/>
    <w:rsid w:val="00CC0448"/>
    <w:rsid w:val="00D02E66"/>
    <w:rsid w:val="00DE0761"/>
    <w:rsid w:val="00E37204"/>
    <w:rsid w:val="00E44FBB"/>
    <w:rsid w:val="00EC5D4F"/>
    <w:rsid w:val="00EF2ADB"/>
    <w:rsid w:val="00F837A0"/>
    <w:rsid w:val="00FB387D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FF95B"/>
  <w15:chartTrackingRefBased/>
  <w15:docId w15:val="{0AD5AA10-47E5-4A76-B06A-56CA37A6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448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4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A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A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A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75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B347C-E4E1-4A39-8F34-4D13AD1D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/>
      <vt:lpstr>Komunikat</vt:lpstr>
      <vt:lpstr>z posiedzenia</vt:lpstr>
      <vt:lpstr>Kujawsko – Pomorskiej</vt:lpstr>
      <vt:lpstr>Rady Terenowej</vt:lpstr>
      <vt:lpstr>ds. Społecznej Readaptacji i Pomocy Skazanym</vt:lpstr>
      <vt:lpstr>w dniu 30 września 2022 r.</vt:lpstr>
      <vt:lpstr/>
      <vt:lpstr/>
      <vt:lpstr>W dniu 30 września 2022 r. w budynku Sądu Okręgowego w Bydgoszczy odbyło się po</vt:lpstr>
      <vt:lpstr>W konferencji udział wzięli przedstawiciele środowisk naukowych oraz członkowie</vt:lpstr>
      <vt:lpstr/>
      <vt:lpstr/>
      <vt:lpstr>Protokołował                                                       </vt:lpstr>
      <vt:lpstr>Rafał Łukomski                                                              SSA </vt:lpstr>
      <vt:lpstr>………………………………… ……                                ………………………………………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Łukomski</dc:creator>
  <cp:keywords/>
  <dc:description/>
  <cp:lastModifiedBy>Rafał Łukomski</cp:lastModifiedBy>
  <cp:revision>18</cp:revision>
  <cp:lastPrinted>2021-05-06T09:28:00Z</cp:lastPrinted>
  <dcterms:created xsi:type="dcterms:W3CDTF">2021-04-07T07:34:00Z</dcterms:created>
  <dcterms:modified xsi:type="dcterms:W3CDTF">2023-04-13T19:23:00Z</dcterms:modified>
</cp:coreProperties>
</file>